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7BC6D" w14:textId="77777777" w:rsidR="004A3435" w:rsidRPr="00006EC3" w:rsidRDefault="004A3435" w:rsidP="004A3435">
      <w:pPr>
        <w:jc w:val="both"/>
        <w:rPr>
          <w:rFonts w:ascii="Arial" w:hAnsi="Arial" w:cs="Arial"/>
        </w:rPr>
      </w:pPr>
    </w:p>
    <w:p w14:paraId="27847A8A" w14:textId="77777777" w:rsidR="004A3435" w:rsidRPr="008702F9" w:rsidRDefault="004A3435" w:rsidP="004A3435">
      <w:pPr>
        <w:rPr>
          <w:rFonts w:ascii="Arial" w:hAnsi="Arial" w:cs="Arial"/>
          <w:sz w:val="22"/>
          <w:szCs w:val="22"/>
        </w:rPr>
      </w:pPr>
      <w:r>
        <w:rPr>
          <w:rFonts w:eastAsia="Times New Roman"/>
          <w:noProof/>
          <w:color w:val="000000"/>
        </w:rPr>
        <w:drawing>
          <wp:inline distT="0" distB="0" distL="0" distR="0" wp14:anchorId="493E3120" wp14:editId="3F0ED2F1">
            <wp:extent cx="2844580" cy="1303020"/>
            <wp:effectExtent l="0" t="0" r="0" b="0"/>
            <wp:docPr id="480908780" name="Picture 1" descr="A logo for a medical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08780" name="Picture 1" descr="A logo for a medical group&#10;&#10;AI-generated content may be incorrect."/>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t="2889"/>
                    <a:stretch/>
                  </pic:blipFill>
                  <pic:spPr bwMode="auto">
                    <a:xfrm>
                      <a:off x="0" y="0"/>
                      <a:ext cx="2844580" cy="1303020"/>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000000"/>
        </w:rPr>
        <w:drawing>
          <wp:inline distT="0" distB="0" distL="0" distR="0" wp14:anchorId="079D0CB6" wp14:editId="63927B9C">
            <wp:extent cx="2957306" cy="1268266"/>
            <wp:effectExtent l="0" t="0" r="0" b="8255"/>
            <wp:docPr id="1257883103" name="Picture 2" descr="A logo for a medical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83103" name="Picture 2" descr="A logo for a medical group&#10;&#10;AI-generated content may be incorrect."/>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t="8607" b="-1"/>
                    <a:stretch/>
                  </pic:blipFill>
                  <pic:spPr bwMode="auto">
                    <a:xfrm>
                      <a:off x="0" y="0"/>
                      <a:ext cx="2957306" cy="1268266"/>
                    </a:xfrm>
                    <a:prstGeom prst="rect">
                      <a:avLst/>
                    </a:prstGeom>
                    <a:noFill/>
                    <a:ln>
                      <a:noFill/>
                    </a:ln>
                    <a:extLst>
                      <a:ext uri="{53640926-AAD7-44D8-BBD7-CCE9431645EC}">
                        <a14:shadowObscured xmlns:a14="http://schemas.microsoft.com/office/drawing/2010/main"/>
                      </a:ext>
                    </a:extLst>
                  </pic:spPr>
                </pic:pic>
              </a:graphicData>
            </a:graphic>
          </wp:inline>
        </w:drawing>
      </w:r>
    </w:p>
    <w:p w14:paraId="32A0A21B" w14:textId="77777777" w:rsidR="004A3435" w:rsidRDefault="004A3435" w:rsidP="00C3236E">
      <w:pPr>
        <w:jc w:val="both"/>
        <w:rPr>
          <w:rFonts w:ascii="Arial" w:hAnsi="Arial" w:cs="Arial"/>
          <w:b/>
          <w:bCs/>
        </w:rPr>
      </w:pPr>
    </w:p>
    <w:p w14:paraId="59FD1617" w14:textId="44E57AB1" w:rsidR="00006EC3" w:rsidRDefault="00006EC3" w:rsidP="00C3236E">
      <w:pPr>
        <w:jc w:val="both"/>
        <w:rPr>
          <w:rFonts w:ascii="Arial" w:hAnsi="Arial" w:cs="Arial"/>
          <w:b/>
          <w:bCs/>
        </w:rPr>
      </w:pPr>
      <w:r w:rsidRPr="00006EC3">
        <w:rPr>
          <w:rFonts w:ascii="Arial" w:hAnsi="Arial" w:cs="Arial"/>
          <w:b/>
          <w:bCs/>
        </w:rPr>
        <w:t xml:space="preserve">Practice merger between Bradley Stoke Surgery and Stoke Gifford Medical Centre </w:t>
      </w:r>
    </w:p>
    <w:p w14:paraId="5A7BC626" w14:textId="77777777" w:rsidR="00006EC3" w:rsidRPr="00006EC3" w:rsidRDefault="00006EC3" w:rsidP="00C3236E">
      <w:pPr>
        <w:jc w:val="both"/>
        <w:rPr>
          <w:rFonts w:ascii="Arial" w:hAnsi="Arial" w:cs="Arial"/>
        </w:rPr>
      </w:pPr>
    </w:p>
    <w:p w14:paraId="1E3744B0" w14:textId="6D90CDF6" w:rsidR="00C3236E" w:rsidRPr="00006EC3" w:rsidRDefault="00C3236E" w:rsidP="00C3236E">
      <w:pPr>
        <w:jc w:val="both"/>
        <w:rPr>
          <w:rFonts w:ascii="Arial" w:hAnsi="Arial" w:cs="Arial"/>
        </w:rPr>
      </w:pPr>
      <w:r w:rsidRPr="00006EC3">
        <w:rPr>
          <w:rFonts w:ascii="Arial" w:hAnsi="Arial" w:cs="Arial"/>
        </w:rPr>
        <w:t>From 1</w:t>
      </w:r>
      <w:r w:rsidRPr="00006EC3">
        <w:rPr>
          <w:rFonts w:ascii="Arial" w:hAnsi="Arial" w:cs="Arial"/>
          <w:vertAlign w:val="superscript"/>
        </w:rPr>
        <w:t>st</w:t>
      </w:r>
      <w:r w:rsidRPr="00006EC3">
        <w:rPr>
          <w:rFonts w:ascii="Arial" w:hAnsi="Arial" w:cs="Arial"/>
        </w:rPr>
        <w:t xml:space="preserve"> April</w:t>
      </w:r>
      <w:r w:rsidR="00497196" w:rsidRPr="00006EC3">
        <w:rPr>
          <w:rFonts w:ascii="Arial" w:hAnsi="Arial" w:cs="Arial"/>
        </w:rPr>
        <w:t xml:space="preserve"> 25</w:t>
      </w:r>
      <w:r w:rsidRPr="00006EC3">
        <w:rPr>
          <w:rFonts w:ascii="Arial" w:hAnsi="Arial" w:cs="Arial"/>
        </w:rPr>
        <w:t xml:space="preserve">, Bradley Stoke Surgery (BSS) and Stoke Gifford Medical Centre (SGMC) will merge.  This will initially involve back-office functions with the full </w:t>
      </w:r>
      <w:r w:rsidR="007B79CC">
        <w:rPr>
          <w:rFonts w:ascii="Arial" w:hAnsi="Arial" w:cs="Arial"/>
        </w:rPr>
        <w:t xml:space="preserve">clinical service </w:t>
      </w:r>
      <w:r w:rsidRPr="00006EC3">
        <w:rPr>
          <w:rFonts w:ascii="Arial" w:hAnsi="Arial" w:cs="Arial"/>
        </w:rPr>
        <w:t xml:space="preserve">merge </w:t>
      </w:r>
      <w:r w:rsidR="00523254">
        <w:rPr>
          <w:rFonts w:ascii="Arial" w:hAnsi="Arial" w:cs="Arial"/>
        </w:rPr>
        <w:t xml:space="preserve">planned to </w:t>
      </w:r>
      <w:r w:rsidRPr="00006EC3">
        <w:rPr>
          <w:rFonts w:ascii="Arial" w:hAnsi="Arial" w:cs="Arial"/>
        </w:rPr>
        <w:t>tak</w:t>
      </w:r>
      <w:r w:rsidR="00523254">
        <w:rPr>
          <w:rFonts w:ascii="Arial" w:hAnsi="Arial" w:cs="Arial"/>
        </w:rPr>
        <w:t>e</w:t>
      </w:r>
      <w:r w:rsidRPr="00006EC3">
        <w:rPr>
          <w:rFonts w:ascii="Arial" w:hAnsi="Arial" w:cs="Arial"/>
        </w:rPr>
        <w:t xml:space="preserve"> place in early July.</w:t>
      </w:r>
      <w:r w:rsidR="00357271">
        <w:rPr>
          <w:rFonts w:ascii="Arial" w:hAnsi="Arial" w:cs="Arial"/>
        </w:rPr>
        <w:t xml:space="preserve">  The new organisation will be called ‘Stokes Medical Group’.</w:t>
      </w:r>
    </w:p>
    <w:p w14:paraId="2DE2D6AF" w14:textId="77777777" w:rsidR="00C3236E" w:rsidRPr="00006EC3" w:rsidRDefault="00C3236E" w:rsidP="00C3236E">
      <w:pPr>
        <w:jc w:val="both"/>
        <w:rPr>
          <w:rFonts w:ascii="Arial" w:hAnsi="Arial" w:cs="Arial"/>
        </w:rPr>
      </w:pPr>
    </w:p>
    <w:p w14:paraId="600E05F0" w14:textId="0A69FF5A" w:rsidR="00C3236E" w:rsidRPr="00006EC3" w:rsidRDefault="00C3236E" w:rsidP="00C3236E">
      <w:pPr>
        <w:jc w:val="both"/>
        <w:rPr>
          <w:rFonts w:ascii="Arial" w:hAnsi="Arial" w:cs="Arial"/>
        </w:rPr>
      </w:pPr>
      <w:r w:rsidRPr="00006EC3">
        <w:rPr>
          <w:rFonts w:ascii="Arial" w:hAnsi="Arial" w:cs="Arial"/>
        </w:rPr>
        <w:t>The primary care environment is very challenging</w:t>
      </w:r>
      <w:r w:rsidR="001075D1">
        <w:rPr>
          <w:rFonts w:ascii="Arial" w:hAnsi="Arial" w:cs="Arial"/>
        </w:rPr>
        <w:t>; largely due to f</w:t>
      </w:r>
      <w:r w:rsidRPr="00006EC3">
        <w:rPr>
          <w:rFonts w:ascii="Arial" w:hAnsi="Arial" w:cs="Arial"/>
        </w:rPr>
        <w:t xml:space="preserve">unding </w:t>
      </w:r>
      <w:r w:rsidR="001075D1">
        <w:rPr>
          <w:rFonts w:ascii="Arial" w:hAnsi="Arial" w:cs="Arial"/>
        </w:rPr>
        <w:t>constraints</w:t>
      </w:r>
      <w:r w:rsidR="004C4AA4">
        <w:rPr>
          <w:rFonts w:ascii="Arial" w:hAnsi="Arial" w:cs="Arial"/>
        </w:rPr>
        <w:t>; ag</w:t>
      </w:r>
      <w:r w:rsidR="00F50C61">
        <w:rPr>
          <w:rFonts w:ascii="Arial" w:hAnsi="Arial" w:cs="Arial"/>
        </w:rPr>
        <w:t>e</w:t>
      </w:r>
      <w:r w:rsidR="004C4AA4">
        <w:rPr>
          <w:rFonts w:ascii="Arial" w:hAnsi="Arial" w:cs="Arial"/>
        </w:rPr>
        <w:t>ing populations</w:t>
      </w:r>
      <w:r w:rsidR="001075D1">
        <w:rPr>
          <w:rFonts w:ascii="Arial" w:hAnsi="Arial" w:cs="Arial"/>
        </w:rPr>
        <w:t xml:space="preserve"> </w:t>
      </w:r>
      <w:r w:rsidR="00C11F76">
        <w:rPr>
          <w:rFonts w:ascii="Arial" w:hAnsi="Arial" w:cs="Arial"/>
        </w:rPr>
        <w:t>and d</w:t>
      </w:r>
      <w:r w:rsidRPr="00006EC3">
        <w:rPr>
          <w:rFonts w:ascii="Arial" w:hAnsi="Arial" w:cs="Arial"/>
        </w:rPr>
        <w:t>ifficult</w:t>
      </w:r>
      <w:r w:rsidR="00C11F76">
        <w:rPr>
          <w:rFonts w:ascii="Arial" w:hAnsi="Arial" w:cs="Arial"/>
        </w:rPr>
        <w:t xml:space="preserve">ies in </w:t>
      </w:r>
      <w:r w:rsidRPr="00006EC3">
        <w:rPr>
          <w:rFonts w:ascii="Arial" w:hAnsi="Arial" w:cs="Arial"/>
        </w:rPr>
        <w:t>recruit</w:t>
      </w:r>
      <w:r w:rsidR="00C11F76">
        <w:rPr>
          <w:rFonts w:ascii="Arial" w:hAnsi="Arial" w:cs="Arial"/>
        </w:rPr>
        <w:t>ing into</w:t>
      </w:r>
      <w:r w:rsidRPr="00006EC3">
        <w:rPr>
          <w:rFonts w:ascii="Arial" w:hAnsi="Arial" w:cs="Arial"/>
        </w:rPr>
        <w:t xml:space="preserve"> specialist roles (clinical and managerial</w:t>
      </w:r>
      <w:r w:rsidR="00FE3717">
        <w:rPr>
          <w:rFonts w:ascii="Arial" w:hAnsi="Arial" w:cs="Arial"/>
        </w:rPr>
        <w:t>)</w:t>
      </w:r>
      <w:r w:rsidRPr="00006EC3">
        <w:rPr>
          <w:rFonts w:ascii="Arial" w:hAnsi="Arial" w:cs="Arial"/>
        </w:rPr>
        <w:t xml:space="preserve">. </w:t>
      </w:r>
      <w:r w:rsidR="0056428F" w:rsidRPr="00006EC3">
        <w:rPr>
          <w:rFonts w:ascii="Arial" w:hAnsi="Arial" w:cs="Arial"/>
        </w:rPr>
        <w:t>The aim of the merger is to improve patient care and business resilience.</w:t>
      </w:r>
    </w:p>
    <w:p w14:paraId="1506A8C6" w14:textId="77777777" w:rsidR="00C3236E" w:rsidRPr="00006EC3" w:rsidRDefault="00C3236E" w:rsidP="00C3236E">
      <w:pPr>
        <w:jc w:val="both"/>
        <w:rPr>
          <w:rFonts w:ascii="Arial" w:hAnsi="Arial" w:cs="Arial"/>
        </w:rPr>
      </w:pPr>
    </w:p>
    <w:p w14:paraId="00CDE2A1" w14:textId="12D5C9D7" w:rsidR="00C3236E" w:rsidRPr="00006EC3" w:rsidRDefault="00044357" w:rsidP="00C3236E">
      <w:pPr>
        <w:jc w:val="both"/>
        <w:rPr>
          <w:rFonts w:ascii="Arial" w:hAnsi="Arial" w:cs="Arial"/>
        </w:rPr>
      </w:pPr>
      <w:r>
        <w:rPr>
          <w:rFonts w:ascii="Arial" w:hAnsi="Arial" w:cs="Arial"/>
        </w:rPr>
        <w:t xml:space="preserve">The merger </w:t>
      </w:r>
      <w:r w:rsidR="00C3236E" w:rsidRPr="00006EC3">
        <w:rPr>
          <w:rFonts w:ascii="Arial" w:hAnsi="Arial" w:cs="Arial"/>
        </w:rPr>
        <w:t xml:space="preserve">will allow the practices to </w:t>
      </w:r>
      <w:r>
        <w:rPr>
          <w:rFonts w:ascii="Arial" w:hAnsi="Arial" w:cs="Arial"/>
        </w:rPr>
        <w:t>r</w:t>
      </w:r>
      <w:r w:rsidR="00C3236E" w:rsidRPr="00006EC3">
        <w:rPr>
          <w:rFonts w:ascii="Arial" w:hAnsi="Arial" w:cs="Arial"/>
        </w:rPr>
        <w:t>espon</w:t>
      </w:r>
      <w:r>
        <w:rPr>
          <w:rFonts w:ascii="Arial" w:hAnsi="Arial" w:cs="Arial"/>
        </w:rPr>
        <w:t>d</w:t>
      </w:r>
      <w:r w:rsidR="00C3236E" w:rsidRPr="00006EC3">
        <w:rPr>
          <w:rFonts w:ascii="Arial" w:hAnsi="Arial" w:cs="Arial"/>
        </w:rPr>
        <w:t xml:space="preserve"> to changes in</w:t>
      </w:r>
      <w:r>
        <w:rPr>
          <w:rFonts w:ascii="Arial" w:hAnsi="Arial" w:cs="Arial"/>
        </w:rPr>
        <w:t xml:space="preserve"> </w:t>
      </w:r>
      <w:r w:rsidR="00C3236E" w:rsidRPr="00006EC3">
        <w:rPr>
          <w:rFonts w:ascii="Arial" w:hAnsi="Arial" w:cs="Arial"/>
        </w:rPr>
        <w:t xml:space="preserve">healthcare </w:t>
      </w:r>
      <w:r w:rsidR="00295E68">
        <w:rPr>
          <w:rFonts w:ascii="Arial" w:hAnsi="Arial" w:cs="Arial"/>
        </w:rPr>
        <w:t>demands</w:t>
      </w:r>
      <w:r w:rsidR="00C3236E" w:rsidRPr="00006EC3">
        <w:rPr>
          <w:rFonts w:ascii="Arial" w:hAnsi="Arial" w:cs="Arial"/>
        </w:rPr>
        <w:t xml:space="preserve"> and </w:t>
      </w:r>
      <w:r w:rsidR="002B5123">
        <w:rPr>
          <w:rFonts w:ascii="Arial" w:hAnsi="Arial" w:cs="Arial"/>
        </w:rPr>
        <w:t xml:space="preserve">to </w:t>
      </w:r>
      <w:r w:rsidR="00C3236E" w:rsidRPr="00006EC3">
        <w:rPr>
          <w:rFonts w:ascii="Arial" w:hAnsi="Arial" w:cs="Arial"/>
        </w:rPr>
        <w:t xml:space="preserve">manage the rapid list growth </w:t>
      </w:r>
      <w:r w:rsidR="00295E68">
        <w:rPr>
          <w:rFonts w:ascii="Arial" w:hAnsi="Arial" w:cs="Arial"/>
        </w:rPr>
        <w:t>linked</w:t>
      </w:r>
      <w:r w:rsidR="00C3236E" w:rsidRPr="00006EC3">
        <w:rPr>
          <w:rFonts w:ascii="Arial" w:hAnsi="Arial" w:cs="Arial"/>
        </w:rPr>
        <w:t xml:space="preserve"> to </w:t>
      </w:r>
      <w:r w:rsidR="00FF0B8C">
        <w:rPr>
          <w:rFonts w:ascii="Arial" w:hAnsi="Arial" w:cs="Arial"/>
        </w:rPr>
        <w:t xml:space="preserve">the </w:t>
      </w:r>
      <w:r w:rsidR="00C3236E" w:rsidRPr="00006EC3">
        <w:rPr>
          <w:rFonts w:ascii="Arial" w:hAnsi="Arial" w:cs="Arial"/>
        </w:rPr>
        <w:t>local new building.</w:t>
      </w:r>
    </w:p>
    <w:p w14:paraId="734B32D0" w14:textId="77777777" w:rsidR="00C3236E" w:rsidRPr="00006EC3" w:rsidRDefault="00C3236E" w:rsidP="00C3236E">
      <w:pPr>
        <w:jc w:val="both"/>
        <w:rPr>
          <w:rFonts w:ascii="Arial" w:hAnsi="Arial" w:cs="Arial"/>
        </w:rPr>
      </w:pPr>
    </w:p>
    <w:p w14:paraId="227EC3E0" w14:textId="3B075E10" w:rsidR="00C3236E" w:rsidRPr="00006EC3" w:rsidRDefault="00C3236E" w:rsidP="00C3236E">
      <w:pPr>
        <w:tabs>
          <w:tab w:val="num" w:pos="720"/>
        </w:tabs>
        <w:jc w:val="both"/>
        <w:rPr>
          <w:rFonts w:ascii="Arial" w:hAnsi="Arial" w:cs="Arial"/>
        </w:rPr>
      </w:pPr>
      <w:r w:rsidRPr="00006EC3">
        <w:rPr>
          <w:rFonts w:ascii="Arial" w:hAnsi="Arial" w:cs="Arial"/>
        </w:rPr>
        <w:t>Our merger is built on strong foundations.  We are merging through choice and as equal partners.  Our two well-established and successful practices have similar values</w:t>
      </w:r>
      <w:r w:rsidR="00693694">
        <w:rPr>
          <w:rFonts w:ascii="Arial" w:hAnsi="Arial" w:cs="Arial"/>
        </w:rPr>
        <w:t xml:space="preserve">, </w:t>
      </w:r>
      <w:r w:rsidRPr="00006EC3">
        <w:rPr>
          <w:rFonts w:ascii="Arial" w:hAnsi="Arial" w:cs="Arial"/>
        </w:rPr>
        <w:t>structures and finances</w:t>
      </w:r>
      <w:r w:rsidR="00D67E62">
        <w:rPr>
          <w:rFonts w:ascii="Arial" w:hAnsi="Arial" w:cs="Arial"/>
        </w:rPr>
        <w:t>.  We</w:t>
      </w:r>
      <w:r w:rsidR="00520AC2">
        <w:rPr>
          <w:rFonts w:ascii="Arial" w:hAnsi="Arial" w:cs="Arial"/>
        </w:rPr>
        <w:t xml:space="preserve"> also</w:t>
      </w:r>
      <w:r w:rsidR="00D67E62">
        <w:rPr>
          <w:rFonts w:ascii="Arial" w:hAnsi="Arial" w:cs="Arial"/>
        </w:rPr>
        <w:t xml:space="preserve"> have </w:t>
      </w:r>
      <w:r w:rsidRPr="00006EC3">
        <w:rPr>
          <w:rFonts w:ascii="Arial" w:hAnsi="Arial" w:cs="Arial"/>
        </w:rPr>
        <w:t>complementary functions and a history of working closely together.  Our practice boundary will encompass the two current boundaries.</w:t>
      </w:r>
    </w:p>
    <w:p w14:paraId="74393050" w14:textId="77777777" w:rsidR="00C3236E" w:rsidRPr="00006EC3" w:rsidRDefault="00C3236E" w:rsidP="00C3236E">
      <w:pPr>
        <w:tabs>
          <w:tab w:val="num" w:pos="720"/>
        </w:tabs>
        <w:jc w:val="both"/>
        <w:rPr>
          <w:rFonts w:ascii="Arial" w:hAnsi="Arial" w:cs="Arial"/>
        </w:rPr>
      </w:pPr>
    </w:p>
    <w:p w14:paraId="6C3BD811" w14:textId="4A505D3C" w:rsidR="00C3236E" w:rsidRPr="00006EC3" w:rsidRDefault="00C3236E" w:rsidP="00C3236E">
      <w:pPr>
        <w:jc w:val="both"/>
        <w:rPr>
          <w:rFonts w:ascii="Arial" w:hAnsi="Arial" w:cs="Arial"/>
        </w:rPr>
      </w:pPr>
      <w:r w:rsidRPr="00006EC3">
        <w:rPr>
          <w:rFonts w:ascii="Arial" w:hAnsi="Arial" w:cs="Arial"/>
        </w:rPr>
        <w:t>From July</w:t>
      </w:r>
      <w:r w:rsidR="00497196" w:rsidRPr="00006EC3">
        <w:rPr>
          <w:rFonts w:ascii="Arial" w:hAnsi="Arial" w:cs="Arial"/>
        </w:rPr>
        <w:t xml:space="preserve"> 25</w:t>
      </w:r>
      <w:r w:rsidRPr="00006EC3">
        <w:rPr>
          <w:rFonts w:ascii="Arial" w:hAnsi="Arial" w:cs="Arial"/>
        </w:rPr>
        <w:t xml:space="preserve">, all BSS and SGMC patients will be looked after by the </w:t>
      </w:r>
      <w:r w:rsidR="00520AC2">
        <w:rPr>
          <w:rFonts w:ascii="Arial" w:hAnsi="Arial" w:cs="Arial"/>
        </w:rPr>
        <w:t>merged Practice</w:t>
      </w:r>
      <w:r w:rsidRPr="00006EC3">
        <w:rPr>
          <w:rFonts w:ascii="Arial" w:hAnsi="Arial" w:cs="Arial"/>
        </w:rPr>
        <w:t>.  Patients will continue to be able to request appointments at their preferred location and with their usual GP.</w:t>
      </w:r>
    </w:p>
    <w:p w14:paraId="7AAEC013" w14:textId="77777777" w:rsidR="00C3236E" w:rsidRPr="00006EC3" w:rsidRDefault="00C3236E" w:rsidP="00C3236E">
      <w:pPr>
        <w:jc w:val="both"/>
        <w:rPr>
          <w:rFonts w:ascii="Arial" w:hAnsi="Arial" w:cs="Arial"/>
        </w:rPr>
      </w:pPr>
    </w:p>
    <w:p w14:paraId="60EF1346" w14:textId="7443A331" w:rsidR="00C3236E" w:rsidRPr="00006EC3" w:rsidRDefault="00C3236E" w:rsidP="00C3236E">
      <w:pPr>
        <w:jc w:val="both"/>
        <w:rPr>
          <w:rFonts w:ascii="Arial" w:hAnsi="Arial" w:cs="Arial"/>
        </w:rPr>
      </w:pPr>
      <w:r w:rsidRPr="00006EC3">
        <w:rPr>
          <w:rFonts w:ascii="Arial" w:hAnsi="Arial" w:cs="Arial"/>
        </w:rPr>
        <w:t>We will work to achieve the following outcomes for patients:</w:t>
      </w:r>
    </w:p>
    <w:p w14:paraId="1CBED058" w14:textId="4F7F2F63" w:rsidR="00C3236E" w:rsidRPr="00006EC3" w:rsidRDefault="00C3236E" w:rsidP="00C3236E">
      <w:pPr>
        <w:pStyle w:val="ListParagraph"/>
        <w:numPr>
          <w:ilvl w:val="0"/>
          <w:numId w:val="5"/>
        </w:numPr>
        <w:jc w:val="both"/>
        <w:rPr>
          <w:rFonts w:ascii="Arial" w:hAnsi="Arial" w:cs="Arial"/>
          <w:lang w:val="en-US"/>
        </w:rPr>
      </w:pPr>
      <w:r w:rsidRPr="00006EC3">
        <w:rPr>
          <w:rFonts w:ascii="Arial" w:hAnsi="Arial" w:cs="Arial"/>
          <w:lang w:val="en-US"/>
        </w:rPr>
        <w:t xml:space="preserve">Improved choice </w:t>
      </w:r>
      <w:r w:rsidR="00520AC2">
        <w:rPr>
          <w:rFonts w:ascii="Arial" w:hAnsi="Arial" w:cs="Arial"/>
          <w:lang w:val="en-US"/>
        </w:rPr>
        <w:t>(</w:t>
      </w:r>
      <w:r w:rsidRPr="00006EC3">
        <w:rPr>
          <w:rFonts w:ascii="Arial" w:hAnsi="Arial" w:cs="Arial"/>
          <w:lang w:val="en-US"/>
        </w:rPr>
        <w:t>in terms of location, time and specialism</w:t>
      </w:r>
      <w:r w:rsidR="00520AC2">
        <w:rPr>
          <w:rFonts w:ascii="Arial" w:hAnsi="Arial" w:cs="Arial"/>
          <w:lang w:val="en-US"/>
        </w:rPr>
        <w:t>)</w:t>
      </w:r>
      <w:r w:rsidRPr="00006EC3">
        <w:rPr>
          <w:rFonts w:ascii="Arial" w:hAnsi="Arial" w:cs="Arial"/>
          <w:lang w:val="en-US"/>
        </w:rPr>
        <w:t xml:space="preserve"> with prompt access and continuity</w:t>
      </w:r>
      <w:r w:rsidR="00565314">
        <w:rPr>
          <w:rFonts w:ascii="Arial" w:hAnsi="Arial" w:cs="Arial"/>
          <w:lang w:val="en-US"/>
        </w:rPr>
        <w:t xml:space="preserve"> prioritised</w:t>
      </w:r>
      <w:r w:rsidRPr="00006EC3">
        <w:rPr>
          <w:rFonts w:ascii="Arial" w:hAnsi="Arial" w:cs="Arial"/>
          <w:lang w:val="en-US"/>
        </w:rPr>
        <w:t>.</w:t>
      </w:r>
    </w:p>
    <w:p w14:paraId="76DBE5C6" w14:textId="5D49BE9B" w:rsidR="00C3236E" w:rsidRPr="00006EC3" w:rsidRDefault="00C3236E" w:rsidP="00C3236E">
      <w:pPr>
        <w:pStyle w:val="ListParagraph"/>
        <w:numPr>
          <w:ilvl w:val="0"/>
          <w:numId w:val="5"/>
        </w:numPr>
        <w:jc w:val="both"/>
        <w:rPr>
          <w:rFonts w:ascii="Arial" w:hAnsi="Arial" w:cs="Arial"/>
        </w:rPr>
      </w:pPr>
      <w:r w:rsidRPr="00006EC3">
        <w:rPr>
          <w:rFonts w:ascii="Arial" w:hAnsi="Arial" w:cs="Arial"/>
        </w:rPr>
        <w:t xml:space="preserve">Improved resilience </w:t>
      </w:r>
      <w:r w:rsidR="00565314">
        <w:rPr>
          <w:rFonts w:ascii="Arial" w:hAnsi="Arial" w:cs="Arial"/>
        </w:rPr>
        <w:t xml:space="preserve">in </w:t>
      </w:r>
      <w:r w:rsidRPr="00006EC3">
        <w:rPr>
          <w:rFonts w:ascii="Arial" w:hAnsi="Arial" w:cs="Arial"/>
          <w:lang w:val="en-US"/>
        </w:rPr>
        <w:t>service delivery</w:t>
      </w:r>
      <w:r w:rsidR="00520AC2">
        <w:rPr>
          <w:rFonts w:ascii="Arial" w:hAnsi="Arial" w:cs="Arial"/>
          <w:lang w:val="en-US"/>
        </w:rPr>
        <w:t>.</w:t>
      </w:r>
    </w:p>
    <w:p w14:paraId="5FBE7587" w14:textId="3547A951" w:rsidR="00C3236E" w:rsidRPr="00006EC3" w:rsidRDefault="00352F75" w:rsidP="00C3236E">
      <w:pPr>
        <w:pStyle w:val="ListParagraph"/>
        <w:numPr>
          <w:ilvl w:val="0"/>
          <w:numId w:val="5"/>
        </w:numPr>
        <w:jc w:val="both"/>
        <w:rPr>
          <w:rFonts w:ascii="Arial" w:hAnsi="Arial" w:cs="Arial"/>
        </w:rPr>
      </w:pPr>
      <w:r>
        <w:rPr>
          <w:rFonts w:ascii="Arial" w:hAnsi="Arial" w:cs="Arial"/>
        </w:rPr>
        <w:t>Pro</w:t>
      </w:r>
      <w:r w:rsidR="00C3236E" w:rsidRPr="00006EC3">
        <w:rPr>
          <w:rFonts w:ascii="Arial" w:hAnsi="Arial" w:cs="Arial"/>
        </w:rPr>
        <w:t>-actively plan</w:t>
      </w:r>
      <w:r>
        <w:rPr>
          <w:rFonts w:ascii="Arial" w:hAnsi="Arial" w:cs="Arial"/>
        </w:rPr>
        <w:t>ning</w:t>
      </w:r>
      <w:r w:rsidR="00C3236E" w:rsidRPr="00006EC3">
        <w:rPr>
          <w:rFonts w:ascii="Arial" w:hAnsi="Arial" w:cs="Arial"/>
        </w:rPr>
        <w:t xml:space="preserve"> for population growth.</w:t>
      </w:r>
    </w:p>
    <w:p w14:paraId="750F000A" w14:textId="3C90B897" w:rsidR="00C3236E" w:rsidRPr="00006EC3" w:rsidRDefault="00352F75" w:rsidP="00C3236E">
      <w:pPr>
        <w:pStyle w:val="ListParagraph"/>
        <w:numPr>
          <w:ilvl w:val="0"/>
          <w:numId w:val="5"/>
        </w:numPr>
        <w:jc w:val="both"/>
        <w:rPr>
          <w:rFonts w:ascii="Arial" w:hAnsi="Arial" w:cs="Arial"/>
        </w:rPr>
      </w:pPr>
      <w:r>
        <w:rPr>
          <w:rFonts w:ascii="Arial" w:hAnsi="Arial" w:cs="Arial"/>
        </w:rPr>
        <w:t>C</w:t>
      </w:r>
      <w:r w:rsidR="00C3236E" w:rsidRPr="00006EC3">
        <w:rPr>
          <w:rFonts w:ascii="Arial" w:hAnsi="Arial" w:cs="Arial"/>
        </w:rPr>
        <w:t xml:space="preserve">apacity for innovation and management of key services. </w:t>
      </w:r>
    </w:p>
    <w:p w14:paraId="5694A6D4" w14:textId="77777777" w:rsidR="00C3236E" w:rsidRPr="00006EC3" w:rsidRDefault="00C3236E" w:rsidP="00C3236E">
      <w:pPr>
        <w:jc w:val="both"/>
        <w:rPr>
          <w:rFonts w:ascii="Arial" w:hAnsi="Arial" w:cs="Arial"/>
        </w:rPr>
      </w:pPr>
    </w:p>
    <w:p w14:paraId="74988C99" w14:textId="2203C526" w:rsidR="00C3236E" w:rsidRPr="00006EC3" w:rsidRDefault="00C3236E" w:rsidP="00C3236E">
      <w:pPr>
        <w:jc w:val="both"/>
        <w:rPr>
          <w:rFonts w:ascii="Arial" w:hAnsi="Arial" w:cs="Arial"/>
        </w:rPr>
      </w:pPr>
      <w:r w:rsidRPr="00006EC3">
        <w:rPr>
          <w:rFonts w:ascii="Arial" w:hAnsi="Arial" w:cs="Arial"/>
        </w:rPr>
        <w:t xml:space="preserve">From July, there will be a new website with information about the new organisation.  On-line access via Anima and contact details for both practices will be available </w:t>
      </w:r>
      <w:r w:rsidR="009554DB">
        <w:rPr>
          <w:rFonts w:ascii="Arial" w:hAnsi="Arial" w:cs="Arial"/>
        </w:rPr>
        <w:t>t</w:t>
      </w:r>
      <w:r w:rsidRPr="00006EC3">
        <w:rPr>
          <w:rFonts w:ascii="Arial" w:hAnsi="Arial" w:cs="Arial"/>
        </w:rPr>
        <w:t>here.</w:t>
      </w:r>
    </w:p>
    <w:p w14:paraId="0D59D55E" w14:textId="77777777" w:rsidR="00C3236E" w:rsidRPr="00006EC3" w:rsidRDefault="00C3236E" w:rsidP="00C3236E">
      <w:pPr>
        <w:jc w:val="both"/>
        <w:rPr>
          <w:rFonts w:ascii="Arial" w:hAnsi="Arial" w:cs="Arial"/>
        </w:rPr>
      </w:pPr>
    </w:p>
    <w:p w14:paraId="277EE24A" w14:textId="70829EDD" w:rsidR="00C3236E" w:rsidRPr="00006EC3" w:rsidRDefault="00C3236E" w:rsidP="00C3236E">
      <w:pPr>
        <w:jc w:val="both"/>
        <w:rPr>
          <w:rFonts w:ascii="Arial" w:hAnsi="Arial" w:cs="Arial"/>
        </w:rPr>
      </w:pPr>
      <w:r w:rsidRPr="00006EC3">
        <w:rPr>
          <w:rFonts w:ascii="Arial" w:hAnsi="Arial" w:cs="Arial"/>
        </w:rPr>
        <w:t>We have been working on this merger for over a year</w:t>
      </w:r>
      <w:r w:rsidR="00523254">
        <w:rPr>
          <w:rFonts w:ascii="Arial" w:hAnsi="Arial" w:cs="Arial"/>
        </w:rPr>
        <w:t>.</w:t>
      </w:r>
      <w:r w:rsidRPr="00006EC3">
        <w:rPr>
          <w:rFonts w:ascii="Arial" w:hAnsi="Arial" w:cs="Arial"/>
        </w:rPr>
        <w:t xml:space="preserve">  We are heavily reliant on NHS and other partners in this process and, while we are not expecting disruption, we would ask that you bear with us as we work through this complex process.</w:t>
      </w:r>
    </w:p>
    <w:p w14:paraId="61306ECE" w14:textId="77777777" w:rsidR="005D3A26" w:rsidRPr="00006EC3" w:rsidRDefault="005D3A26" w:rsidP="00C3236E">
      <w:pPr>
        <w:jc w:val="both"/>
        <w:rPr>
          <w:rFonts w:ascii="Arial" w:hAnsi="Arial" w:cs="Arial"/>
        </w:rPr>
      </w:pPr>
    </w:p>
    <w:p w14:paraId="2B6972E1" w14:textId="2A536701" w:rsidR="00C3236E" w:rsidRPr="00006EC3" w:rsidRDefault="00C3236E" w:rsidP="00C3236E">
      <w:pPr>
        <w:jc w:val="both"/>
        <w:rPr>
          <w:rFonts w:ascii="Arial" w:hAnsi="Arial" w:cs="Arial"/>
        </w:rPr>
      </w:pPr>
      <w:r w:rsidRPr="00006EC3">
        <w:rPr>
          <w:rFonts w:ascii="Arial" w:hAnsi="Arial" w:cs="Arial"/>
        </w:rPr>
        <w:t>Thank you</w:t>
      </w:r>
    </w:p>
    <w:p w14:paraId="013DFF22" w14:textId="77777777" w:rsidR="00C3236E" w:rsidRDefault="00C3236E" w:rsidP="00C3236E">
      <w:pPr>
        <w:jc w:val="both"/>
        <w:rPr>
          <w:rFonts w:ascii="Arial" w:hAnsi="Arial" w:cs="Arial"/>
        </w:rPr>
      </w:pPr>
    </w:p>
    <w:p w14:paraId="03FC8DD5" w14:textId="77777777" w:rsidR="005D3A26" w:rsidRPr="00006EC3" w:rsidRDefault="005D3A26" w:rsidP="00C3236E">
      <w:pPr>
        <w:jc w:val="both"/>
        <w:rPr>
          <w:rFonts w:ascii="Arial" w:hAnsi="Arial" w:cs="Arial"/>
        </w:rPr>
      </w:pPr>
    </w:p>
    <w:p w14:paraId="1200CBDC" w14:textId="530B877A" w:rsidR="00C3236E" w:rsidRDefault="00C3236E" w:rsidP="00C3236E">
      <w:pPr>
        <w:jc w:val="both"/>
        <w:rPr>
          <w:rFonts w:ascii="Arial" w:hAnsi="Arial" w:cs="Arial"/>
        </w:rPr>
      </w:pPr>
      <w:r w:rsidRPr="00006EC3">
        <w:rPr>
          <w:rFonts w:ascii="Arial" w:hAnsi="Arial" w:cs="Arial"/>
        </w:rPr>
        <w:t>The Partners of Bradley Stoke Medical Centre and Stoke Gifford Medical Centre.</w:t>
      </w:r>
    </w:p>
    <w:sectPr w:rsidR="00C3236E" w:rsidSect="00523254">
      <w:pgSz w:w="11906" w:h="16838"/>
      <w:pgMar w:top="1135"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C22"/>
    <w:multiLevelType w:val="hybridMultilevel"/>
    <w:tmpl w:val="56D0D5EE"/>
    <w:lvl w:ilvl="0" w:tplc="8C54F896">
      <w:start w:val="1"/>
      <w:numFmt w:val="bullet"/>
      <w:lvlText w:val="•"/>
      <w:lvlJc w:val="left"/>
      <w:pPr>
        <w:tabs>
          <w:tab w:val="num" w:pos="720"/>
        </w:tabs>
        <w:ind w:left="720" w:hanging="360"/>
      </w:pPr>
      <w:rPr>
        <w:rFonts w:ascii="Times New Roman" w:hAnsi="Times New Roman" w:hint="default"/>
      </w:rPr>
    </w:lvl>
    <w:lvl w:ilvl="1" w:tplc="184CA0DC" w:tentative="1">
      <w:start w:val="1"/>
      <w:numFmt w:val="bullet"/>
      <w:lvlText w:val="•"/>
      <w:lvlJc w:val="left"/>
      <w:pPr>
        <w:tabs>
          <w:tab w:val="num" w:pos="1440"/>
        </w:tabs>
        <w:ind w:left="1440" w:hanging="360"/>
      </w:pPr>
      <w:rPr>
        <w:rFonts w:ascii="Times New Roman" w:hAnsi="Times New Roman" w:hint="default"/>
      </w:rPr>
    </w:lvl>
    <w:lvl w:ilvl="2" w:tplc="B5DE9934" w:tentative="1">
      <w:start w:val="1"/>
      <w:numFmt w:val="bullet"/>
      <w:lvlText w:val="•"/>
      <w:lvlJc w:val="left"/>
      <w:pPr>
        <w:tabs>
          <w:tab w:val="num" w:pos="2160"/>
        </w:tabs>
        <w:ind w:left="2160" w:hanging="360"/>
      </w:pPr>
      <w:rPr>
        <w:rFonts w:ascii="Times New Roman" w:hAnsi="Times New Roman" w:hint="default"/>
      </w:rPr>
    </w:lvl>
    <w:lvl w:ilvl="3" w:tplc="F27C48EA" w:tentative="1">
      <w:start w:val="1"/>
      <w:numFmt w:val="bullet"/>
      <w:lvlText w:val="•"/>
      <w:lvlJc w:val="left"/>
      <w:pPr>
        <w:tabs>
          <w:tab w:val="num" w:pos="2880"/>
        </w:tabs>
        <w:ind w:left="2880" w:hanging="360"/>
      </w:pPr>
      <w:rPr>
        <w:rFonts w:ascii="Times New Roman" w:hAnsi="Times New Roman" w:hint="default"/>
      </w:rPr>
    </w:lvl>
    <w:lvl w:ilvl="4" w:tplc="9D881ABE" w:tentative="1">
      <w:start w:val="1"/>
      <w:numFmt w:val="bullet"/>
      <w:lvlText w:val="•"/>
      <w:lvlJc w:val="left"/>
      <w:pPr>
        <w:tabs>
          <w:tab w:val="num" w:pos="3600"/>
        </w:tabs>
        <w:ind w:left="3600" w:hanging="360"/>
      </w:pPr>
      <w:rPr>
        <w:rFonts w:ascii="Times New Roman" w:hAnsi="Times New Roman" w:hint="default"/>
      </w:rPr>
    </w:lvl>
    <w:lvl w:ilvl="5" w:tplc="6DC20EEE" w:tentative="1">
      <w:start w:val="1"/>
      <w:numFmt w:val="bullet"/>
      <w:lvlText w:val="•"/>
      <w:lvlJc w:val="left"/>
      <w:pPr>
        <w:tabs>
          <w:tab w:val="num" w:pos="4320"/>
        </w:tabs>
        <w:ind w:left="4320" w:hanging="360"/>
      </w:pPr>
      <w:rPr>
        <w:rFonts w:ascii="Times New Roman" w:hAnsi="Times New Roman" w:hint="default"/>
      </w:rPr>
    </w:lvl>
    <w:lvl w:ilvl="6" w:tplc="4776EAAA" w:tentative="1">
      <w:start w:val="1"/>
      <w:numFmt w:val="bullet"/>
      <w:lvlText w:val="•"/>
      <w:lvlJc w:val="left"/>
      <w:pPr>
        <w:tabs>
          <w:tab w:val="num" w:pos="5040"/>
        </w:tabs>
        <w:ind w:left="5040" w:hanging="360"/>
      </w:pPr>
      <w:rPr>
        <w:rFonts w:ascii="Times New Roman" w:hAnsi="Times New Roman" w:hint="default"/>
      </w:rPr>
    </w:lvl>
    <w:lvl w:ilvl="7" w:tplc="07162D26" w:tentative="1">
      <w:start w:val="1"/>
      <w:numFmt w:val="bullet"/>
      <w:lvlText w:val="•"/>
      <w:lvlJc w:val="left"/>
      <w:pPr>
        <w:tabs>
          <w:tab w:val="num" w:pos="5760"/>
        </w:tabs>
        <w:ind w:left="5760" w:hanging="360"/>
      </w:pPr>
      <w:rPr>
        <w:rFonts w:ascii="Times New Roman" w:hAnsi="Times New Roman" w:hint="default"/>
      </w:rPr>
    </w:lvl>
    <w:lvl w:ilvl="8" w:tplc="54C80B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110192"/>
    <w:multiLevelType w:val="hybridMultilevel"/>
    <w:tmpl w:val="DFBA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C5CBA"/>
    <w:multiLevelType w:val="hybridMultilevel"/>
    <w:tmpl w:val="340C325A"/>
    <w:lvl w:ilvl="0" w:tplc="227AE9D2">
      <w:start w:val="1"/>
      <w:numFmt w:val="bullet"/>
      <w:lvlText w:val="•"/>
      <w:lvlJc w:val="left"/>
      <w:pPr>
        <w:tabs>
          <w:tab w:val="num" w:pos="720"/>
        </w:tabs>
        <w:ind w:left="720" w:hanging="360"/>
      </w:pPr>
      <w:rPr>
        <w:rFonts w:ascii="Arial" w:hAnsi="Arial" w:hint="default"/>
      </w:rPr>
    </w:lvl>
    <w:lvl w:ilvl="1" w:tplc="AF00169E" w:tentative="1">
      <w:start w:val="1"/>
      <w:numFmt w:val="bullet"/>
      <w:lvlText w:val="•"/>
      <w:lvlJc w:val="left"/>
      <w:pPr>
        <w:tabs>
          <w:tab w:val="num" w:pos="1440"/>
        </w:tabs>
        <w:ind w:left="1440" w:hanging="360"/>
      </w:pPr>
      <w:rPr>
        <w:rFonts w:ascii="Arial" w:hAnsi="Arial" w:hint="default"/>
      </w:rPr>
    </w:lvl>
    <w:lvl w:ilvl="2" w:tplc="18F61B3A" w:tentative="1">
      <w:start w:val="1"/>
      <w:numFmt w:val="bullet"/>
      <w:lvlText w:val="•"/>
      <w:lvlJc w:val="left"/>
      <w:pPr>
        <w:tabs>
          <w:tab w:val="num" w:pos="2160"/>
        </w:tabs>
        <w:ind w:left="2160" w:hanging="360"/>
      </w:pPr>
      <w:rPr>
        <w:rFonts w:ascii="Arial" w:hAnsi="Arial" w:hint="default"/>
      </w:rPr>
    </w:lvl>
    <w:lvl w:ilvl="3" w:tplc="E46A6A24" w:tentative="1">
      <w:start w:val="1"/>
      <w:numFmt w:val="bullet"/>
      <w:lvlText w:val="•"/>
      <w:lvlJc w:val="left"/>
      <w:pPr>
        <w:tabs>
          <w:tab w:val="num" w:pos="2880"/>
        </w:tabs>
        <w:ind w:left="2880" w:hanging="360"/>
      </w:pPr>
      <w:rPr>
        <w:rFonts w:ascii="Arial" w:hAnsi="Arial" w:hint="default"/>
      </w:rPr>
    </w:lvl>
    <w:lvl w:ilvl="4" w:tplc="69B6F580" w:tentative="1">
      <w:start w:val="1"/>
      <w:numFmt w:val="bullet"/>
      <w:lvlText w:val="•"/>
      <w:lvlJc w:val="left"/>
      <w:pPr>
        <w:tabs>
          <w:tab w:val="num" w:pos="3600"/>
        </w:tabs>
        <w:ind w:left="3600" w:hanging="360"/>
      </w:pPr>
      <w:rPr>
        <w:rFonts w:ascii="Arial" w:hAnsi="Arial" w:hint="default"/>
      </w:rPr>
    </w:lvl>
    <w:lvl w:ilvl="5" w:tplc="F4CE040A" w:tentative="1">
      <w:start w:val="1"/>
      <w:numFmt w:val="bullet"/>
      <w:lvlText w:val="•"/>
      <w:lvlJc w:val="left"/>
      <w:pPr>
        <w:tabs>
          <w:tab w:val="num" w:pos="4320"/>
        </w:tabs>
        <w:ind w:left="4320" w:hanging="360"/>
      </w:pPr>
      <w:rPr>
        <w:rFonts w:ascii="Arial" w:hAnsi="Arial" w:hint="default"/>
      </w:rPr>
    </w:lvl>
    <w:lvl w:ilvl="6" w:tplc="3782D74E" w:tentative="1">
      <w:start w:val="1"/>
      <w:numFmt w:val="bullet"/>
      <w:lvlText w:val="•"/>
      <w:lvlJc w:val="left"/>
      <w:pPr>
        <w:tabs>
          <w:tab w:val="num" w:pos="5040"/>
        </w:tabs>
        <w:ind w:left="5040" w:hanging="360"/>
      </w:pPr>
      <w:rPr>
        <w:rFonts w:ascii="Arial" w:hAnsi="Arial" w:hint="default"/>
      </w:rPr>
    </w:lvl>
    <w:lvl w:ilvl="7" w:tplc="71ECE1D0" w:tentative="1">
      <w:start w:val="1"/>
      <w:numFmt w:val="bullet"/>
      <w:lvlText w:val="•"/>
      <w:lvlJc w:val="left"/>
      <w:pPr>
        <w:tabs>
          <w:tab w:val="num" w:pos="5760"/>
        </w:tabs>
        <w:ind w:left="5760" w:hanging="360"/>
      </w:pPr>
      <w:rPr>
        <w:rFonts w:ascii="Arial" w:hAnsi="Arial" w:hint="default"/>
      </w:rPr>
    </w:lvl>
    <w:lvl w:ilvl="8" w:tplc="89C4AE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2678DB"/>
    <w:multiLevelType w:val="hybridMultilevel"/>
    <w:tmpl w:val="5D144C8C"/>
    <w:lvl w:ilvl="0" w:tplc="FE828DEC">
      <w:start w:val="1"/>
      <w:numFmt w:val="bullet"/>
      <w:lvlText w:val="•"/>
      <w:lvlJc w:val="left"/>
      <w:pPr>
        <w:tabs>
          <w:tab w:val="num" w:pos="720"/>
        </w:tabs>
        <w:ind w:left="720" w:hanging="360"/>
      </w:pPr>
      <w:rPr>
        <w:rFonts w:ascii="Times New Roman" w:hAnsi="Times New Roman" w:hint="default"/>
      </w:rPr>
    </w:lvl>
    <w:lvl w:ilvl="1" w:tplc="204A22B0" w:tentative="1">
      <w:start w:val="1"/>
      <w:numFmt w:val="bullet"/>
      <w:lvlText w:val="•"/>
      <w:lvlJc w:val="left"/>
      <w:pPr>
        <w:tabs>
          <w:tab w:val="num" w:pos="1440"/>
        </w:tabs>
        <w:ind w:left="1440" w:hanging="360"/>
      </w:pPr>
      <w:rPr>
        <w:rFonts w:ascii="Times New Roman" w:hAnsi="Times New Roman" w:hint="default"/>
      </w:rPr>
    </w:lvl>
    <w:lvl w:ilvl="2" w:tplc="425644CE" w:tentative="1">
      <w:start w:val="1"/>
      <w:numFmt w:val="bullet"/>
      <w:lvlText w:val="•"/>
      <w:lvlJc w:val="left"/>
      <w:pPr>
        <w:tabs>
          <w:tab w:val="num" w:pos="2160"/>
        </w:tabs>
        <w:ind w:left="2160" w:hanging="360"/>
      </w:pPr>
      <w:rPr>
        <w:rFonts w:ascii="Times New Roman" w:hAnsi="Times New Roman" w:hint="default"/>
      </w:rPr>
    </w:lvl>
    <w:lvl w:ilvl="3" w:tplc="E4F8C0A6" w:tentative="1">
      <w:start w:val="1"/>
      <w:numFmt w:val="bullet"/>
      <w:lvlText w:val="•"/>
      <w:lvlJc w:val="left"/>
      <w:pPr>
        <w:tabs>
          <w:tab w:val="num" w:pos="2880"/>
        </w:tabs>
        <w:ind w:left="2880" w:hanging="360"/>
      </w:pPr>
      <w:rPr>
        <w:rFonts w:ascii="Times New Roman" w:hAnsi="Times New Roman" w:hint="default"/>
      </w:rPr>
    </w:lvl>
    <w:lvl w:ilvl="4" w:tplc="163E86E8" w:tentative="1">
      <w:start w:val="1"/>
      <w:numFmt w:val="bullet"/>
      <w:lvlText w:val="•"/>
      <w:lvlJc w:val="left"/>
      <w:pPr>
        <w:tabs>
          <w:tab w:val="num" w:pos="3600"/>
        </w:tabs>
        <w:ind w:left="3600" w:hanging="360"/>
      </w:pPr>
      <w:rPr>
        <w:rFonts w:ascii="Times New Roman" w:hAnsi="Times New Roman" w:hint="default"/>
      </w:rPr>
    </w:lvl>
    <w:lvl w:ilvl="5" w:tplc="0D8E55E6" w:tentative="1">
      <w:start w:val="1"/>
      <w:numFmt w:val="bullet"/>
      <w:lvlText w:val="•"/>
      <w:lvlJc w:val="left"/>
      <w:pPr>
        <w:tabs>
          <w:tab w:val="num" w:pos="4320"/>
        </w:tabs>
        <w:ind w:left="4320" w:hanging="360"/>
      </w:pPr>
      <w:rPr>
        <w:rFonts w:ascii="Times New Roman" w:hAnsi="Times New Roman" w:hint="default"/>
      </w:rPr>
    </w:lvl>
    <w:lvl w:ilvl="6" w:tplc="DD020EE0" w:tentative="1">
      <w:start w:val="1"/>
      <w:numFmt w:val="bullet"/>
      <w:lvlText w:val="•"/>
      <w:lvlJc w:val="left"/>
      <w:pPr>
        <w:tabs>
          <w:tab w:val="num" w:pos="5040"/>
        </w:tabs>
        <w:ind w:left="5040" w:hanging="360"/>
      </w:pPr>
      <w:rPr>
        <w:rFonts w:ascii="Times New Roman" w:hAnsi="Times New Roman" w:hint="default"/>
      </w:rPr>
    </w:lvl>
    <w:lvl w:ilvl="7" w:tplc="0B528F68" w:tentative="1">
      <w:start w:val="1"/>
      <w:numFmt w:val="bullet"/>
      <w:lvlText w:val="•"/>
      <w:lvlJc w:val="left"/>
      <w:pPr>
        <w:tabs>
          <w:tab w:val="num" w:pos="5760"/>
        </w:tabs>
        <w:ind w:left="5760" w:hanging="360"/>
      </w:pPr>
      <w:rPr>
        <w:rFonts w:ascii="Times New Roman" w:hAnsi="Times New Roman" w:hint="default"/>
      </w:rPr>
    </w:lvl>
    <w:lvl w:ilvl="8" w:tplc="1354E0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E0B5FA8"/>
    <w:multiLevelType w:val="hybridMultilevel"/>
    <w:tmpl w:val="0C7407CC"/>
    <w:lvl w:ilvl="0" w:tplc="5D04ED02">
      <w:start w:val="1"/>
      <w:numFmt w:val="bullet"/>
      <w:lvlText w:val="•"/>
      <w:lvlJc w:val="left"/>
      <w:pPr>
        <w:tabs>
          <w:tab w:val="num" w:pos="720"/>
        </w:tabs>
        <w:ind w:left="720" w:hanging="360"/>
      </w:pPr>
      <w:rPr>
        <w:rFonts w:ascii="Times New Roman" w:hAnsi="Times New Roman" w:hint="default"/>
      </w:rPr>
    </w:lvl>
    <w:lvl w:ilvl="1" w:tplc="15B88F42" w:tentative="1">
      <w:start w:val="1"/>
      <w:numFmt w:val="bullet"/>
      <w:lvlText w:val="•"/>
      <w:lvlJc w:val="left"/>
      <w:pPr>
        <w:tabs>
          <w:tab w:val="num" w:pos="1440"/>
        </w:tabs>
        <w:ind w:left="1440" w:hanging="360"/>
      </w:pPr>
      <w:rPr>
        <w:rFonts w:ascii="Times New Roman" w:hAnsi="Times New Roman" w:hint="default"/>
      </w:rPr>
    </w:lvl>
    <w:lvl w:ilvl="2" w:tplc="83968848" w:tentative="1">
      <w:start w:val="1"/>
      <w:numFmt w:val="bullet"/>
      <w:lvlText w:val="•"/>
      <w:lvlJc w:val="left"/>
      <w:pPr>
        <w:tabs>
          <w:tab w:val="num" w:pos="2160"/>
        </w:tabs>
        <w:ind w:left="2160" w:hanging="360"/>
      </w:pPr>
      <w:rPr>
        <w:rFonts w:ascii="Times New Roman" w:hAnsi="Times New Roman" w:hint="default"/>
      </w:rPr>
    </w:lvl>
    <w:lvl w:ilvl="3" w:tplc="D466CB2E" w:tentative="1">
      <w:start w:val="1"/>
      <w:numFmt w:val="bullet"/>
      <w:lvlText w:val="•"/>
      <w:lvlJc w:val="left"/>
      <w:pPr>
        <w:tabs>
          <w:tab w:val="num" w:pos="2880"/>
        </w:tabs>
        <w:ind w:left="2880" w:hanging="360"/>
      </w:pPr>
      <w:rPr>
        <w:rFonts w:ascii="Times New Roman" w:hAnsi="Times New Roman" w:hint="default"/>
      </w:rPr>
    </w:lvl>
    <w:lvl w:ilvl="4" w:tplc="447A8018" w:tentative="1">
      <w:start w:val="1"/>
      <w:numFmt w:val="bullet"/>
      <w:lvlText w:val="•"/>
      <w:lvlJc w:val="left"/>
      <w:pPr>
        <w:tabs>
          <w:tab w:val="num" w:pos="3600"/>
        </w:tabs>
        <w:ind w:left="3600" w:hanging="360"/>
      </w:pPr>
      <w:rPr>
        <w:rFonts w:ascii="Times New Roman" w:hAnsi="Times New Roman" w:hint="default"/>
      </w:rPr>
    </w:lvl>
    <w:lvl w:ilvl="5" w:tplc="ACE8CEAA" w:tentative="1">
      <w:start w:val="1"/>
      <w:numFmt w:val="bullet"/>
      <w:lvlText w:val="•"/>
      <w:lvlJc w:val="left"/>
      <w:pPr>
        <w:tabs>
          <w:tab w:val="num" w:pos="4320"/>
        </w:tabs>
        <w:ind w:left="4320" w:hanging="360"/>
      </w:pPr>
      <w:rPr>
        <w:rFonts w:ascii="Times New Roman" w:hAnsi="Times New Roman" w:hint="default"/>
      </w:rPr>
    </w:lvl>
    <w:lvl w:ilvl="6" w:tplc="FFDAED80" w:tentative="1">
      <w:start w:val="1"/>
      <w:numFmt w:val="bullet"/>
      <w:lvlText w:val="•"/>
      <w:lvlJc w:val="left"/>
      <w:pPr>
        <w:tabs>
          <w:tab w:val="num" w:pos="5040"/>
        </w:tabs>
        <w:ind w:left="5040" w:hanging="360"/>
      </w:pPr>
      <w:rPr>
        <w:rFonts w:ascii="Times New Roman" w:hAnsi="Times New Roman" w:hint="default"/>
      </w:rPr>
    </w:lvl>
    <w:lvl w:ilvl="7" w:tplc="005AD2EE" w:tentative="1">
      <w:start w:val="1"/>
      <w:numFmt w:val="bullet"/>
      <w:lvlText w:val="•"/>
      <w:lvlJc w:val="left"/>
      <w:pPr>
        <w:tabs>
          <w:tab w:val="num" w:pos="5760"/>
        </w:tabs>
        <w:ind w:left="5760" w:hanging="360"/>
      </w:pPr>
      <w:rPr>
        <w:rFonts w:ascii="Times New Roman" w:hAnsi="Times New Roman" w:hint="default"/>
      </w:rPr>
    </w:lvl>
    <w:lvl w:ilvl="8" w:tplc="8174A64C" w:tentative="1">
      <w:start w:val="1"/>
      <w:numFmt w:val="bullet"/>
      <w:lvlText w:val="•"/>
      <w:lvlJc w:val="left"/>
      <w:pPr>
        <w:tabs>
          <w:tab w:val="num" w:pos="6480"/>
        </w:tabs>
        <w:ind w:left="6480" w:hanging="360"/>
      </w:pPr>
      <w:rPr>
        <w:rFonts w:ascii="Times New Roman" w:hAnsi="Times New Roman" w:hint="default"/>
      </w:rPr>
    </w:lvl>
  </w:abstractNum>
  <w:num w:numId="1" w16cid:durableId="1065641647">
    <w:abstractNumId w:val="2"/>
  </w:num>
  <w:num w:numId="2" w16cid:durableId="197473516">
    <w:abstractNumId w:val="3"/>
  </w:num>
  <w:num w:numId="3" w16cid:durableId="227810287">
    <w:abstractNumId w:val="4"/>
  </w:num>
  <w:num w:numId="4" w16cid:durableId="13315152">
    <w:abstractNumId w:val="0"/>
  </w:num>
  <w:num w:numId="5" w16cid:durableId="1156527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236E"/>
    <w:rsid w:val="00006037"/>
    <w:rsid w:val="00006EC3"/>
    <w:rsid w:val="00040002"/>
    <w:rsid w:val="00044357"/>
    <w:rsid w:val="000677B7"/>
    <w:rsid w:val="000A2837"/>
    <w:rsid w:val="000C23DA"/>
    <w:rsid w:val="000D1E0C"/>
    <w:rsid w:val="001075D1"/>
    <w:rsid w:val="00295E68"/>
    <w:rsid w:val="002B5123"/>
    <w:rsid w:val="002C29F1"/>
    <w:rsid w:val="003518C7"/>
    <w:rsid w:val="00352F75"/>
    <w:rsid w:val="00357271"/>
    <w:rsid w:val="0037526D"/>
    <w:rsid w:val="00497196"/>
    <w:rsid w:val="004A3435"/>
    <w:rsid w:val="004C4AA4"/>
    <w:rsid w:val="00520AC2"/>
    <w:rsid w:val="00523254"/>
    <w:rsid w:val="005271B2"/>
    <w:rsid w:val="00537424"/>
    <w:rsid w:val="00552A80"/>
    <w:rsid w:val="00560B57"/>
    <w:rsid w:val="0056259C"/>
    <w:rsid w:val="0056428F"/>
    <w:rsid w:val="00565314"/>
    <w:rsid w:val="005D3A26"/>
    <w:rsid w:val="00693694"/>
    <w:rsid w:val="006F78DD"/>
    <w:rsid w:val="00720BF2"/>
    <w:rsid w:val="007B79CC"/>
    <w:rsid w:val="007C054F"/>
    <w:rsid w:val="008702F9"/>
    <w:rsid w:val="00875C68"/>
    <w:rsid w:val="008C74E8"/>
    <w:rsid w:val="008F2093"/>
    <w:rsid w:val="009554DB"/>
    <w:rsid w:val="00A72297"/>
    <w:rsid w:val="00B80AAD"/>
    <w:rsid w:val="00B841C8"/>
    <w:rsid w:val="00BA74D0"/>
    <w:rsid w:val="00C11F76"/>
    <w:rsid w:val="00C3236E"/>
    <w:rsid w:val="00C901D9"/>
    <w:rsid w:val="00CA6310"/>
    <w:rsid w:val="00CF48F8"/>
    <w:rsid w:val="00D67E62"/>
    <w:rsid w:val="00DE7684"/>
    <w:rsid w:val="00E40999"/>
    <w:rsid w:val="00E643B8"/>
    <w:rsid w:val="00ED0CEE"/>
    <w:rsid w:val="00F50C61"/>
    <w:rsid w:val="00FB2FF0"/>
    <w:rsid w:val="00FE3717"/>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87C9"/>
  <w15:chartTrackingRefBased/>
  <w15:docId w15:val="{AE05F765-E450-4D9B-9EDD-4A769065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table" w:styleId="TableGrid">
    <w:name w:val="Table Grid"/>
    <w:basedOn w:val="TableNormal"/>
    <w:uiPriority w:val="59"/>
    <w:rsid w:val="00CA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97036">
      <w:bodyDiv w:val="1"/>
      <w:marLeft w:val="0"/>
      <w:marRight w:val="0"/>
      <w:marTop w:val="0"/>
      <w:marBottom w:val="0"/>
      <w:divBdr>
        <w:top w:val="none" w:sz="0" w:space="0" w:color="auto"/>
        <w:left w:val="none" w:sz="0" w:space="0" w:color="auto"/>
        <w:bottom w:val="none" w:sz="0" w:space="0" w:color="auto"/>
        <w:right w:val="none" w:sz="0" w:space="0" w:color="auto"/>
      </w:divBdr>
      <w:divsChild>
        <w:div w:id="1344479835">
          <w:marLeft w:val="547"/>
          <w:marRight w:val="0"/>
          <w:marTop w:val="0"/>
          <w:marBottom w:val="0"/>
          <w:divBdr>
            <w:top w:val="none" w:sz="0" w:space="0" w:color="auto"/>
            <w:left w:val="none" w:sz="0" w:space="0" w:color="auto"/>
            <w:bottom w:val="none" w:sz="0" w:space="0" w:color="auto"/>
            <w:right w:val="none" w:sz="0" w:space="0" w:color="auto"/>
          </w:divBdr>
        </w:div>
      </w:divsChild>
    </w:div>
    <w:div w:id="496463430">
      <w:bodyDiv w:val="1"/>
      <w:marLeft w:val="0"/>
      <w:marRight w:val="0"/>
      <w:marTop w:val="0"/>
      <w:marBottom w:val="0"/>
      <w:divBdr>
        <w:top w:val="none" w:sz="0" w:space="0" w:color="auto"/>
        <w:left w:val="none" w:sz="0" w:space="0" w:color="auto"/>
        <w:bottom w:val="none" w:sz="0" w:space="0" w:color="auto"/>
        <w:right w:val="none" w:sz="0" w:space="0" w:color="auto"/>
      </w:divBdr>
      <w:divsChild>
        <w:div w:id="2048145126">
          <w:marLeft w:val="360"/>
          <w:marRight w:val="0"/>
          <w:marTop w:val="200"/>
          <w:marBottom w:val="0"/>
          <w:divBdr>
            <w:top w:val="none" w:sz="0" w:space="0" w:color="auto"/>
            <w:left w:val="none" w:sz="0" w:space="0" w:color="auto"/>
            <w:bottom w:val="none" w:sz="0" w:space="0" w:color="auto"/>
            <w:right w:val="none" w:sz="0" w:space="0" w:color="auto"/>
          </w:divBdr>
        </w:div>
        <w:div w:id="467549459">
          <w:marLeft w:val="360"/>
          <w:marRight w:val="0"/>
          <w:marTop w:val="200"/>
          <w:marBottom w:val="0"/>
          <w:divBdr>
            <w:top w:val="none" w:sz="0" w:space="0" w:color="auto"/>
            <w:left w:val="none" w:sz="0" w:space="0" w:color="auto"/>
            <w:bottom w:val="none" w:sz="0" w:space="0" w:color="auto"/>
            <w:right w:val="none" w:sz="0" w:space="0" w:color="auto"/>
          </w:divBdr>
        </w:div>
        <w:div w:id="306207600">
          <w:marLeft w:val="360"/>
          <w:marRight w:val="0"/>
          <w:marTop w:val="200"/>
          <w:marBottom w:val="0"/>
          <w:divBdr>
            <w:top w:val="none" w:sz="0" w:space="0" w:color="auto"/>
            <w:left w:val="none" w:sz="0" w:space="0" w:color="auto"/>
            <w:bottom w:val="none" w:sz="0" w:space="0" w:color="auto"/>
            <w:right w:val="none" w:sz="0" w:space="0" w:color="auto"/>
          </w:divBdr>
        </w:div>
        <w:div w:id="830802547">
          <w:marLeft w:val="360"/>
          <w:marRight w:val="0"/>
          <w:marTop w:val="200"/>
          <w:marBottom w:val="0"/>
          <w:divBdr>
            <w:top w:val="none" w:sz="0" w:space="0" w:color="auto"/>
            <w:left w:val="none" w:sz="0" w:space="0" w:color="auto"/>
            <w:bottom w:val="none" w:sz="0" w:space="0" w:color="auto"/>
            <w:right w:val="none" w:sz="0" w:space="0" w:color="auto"/>
          </w:divBdr>
        </w:div>
        <w:div w:id="1757550742">
          <w:marLeft w:val="360"/>
          <w:marRight w:val="0"/>
          <w:marTop w:val="200"/>
          <w:marBottom w:val="0"/>
          <w:divBdr>
            <w:top w:val="none" w:sz="0" w:space="0" w:color="auto"/>
            <w:left w:val="none" w:sz="0" w:space="0" w:color="auto"/>
            <w:bottom w:val="none" w:sz="0" w:space="0" w:color="auto"/>
            <w:right w:val="none" w:sz="0" w:space="0" w:color="auto"/>
          </w:divBdr>
        </w:div>
        <w:div w:id="856387877">
          <w:marLeft w:val="360"/>
          <w:marRight w:val="0"/>
          <w:marTop w:val="200"/>
          <w:marBottom w:val="0"/>
          <w:divBdr>
            <w:top w:val="none" w:sz="0" w:space="0" w:color="auto"/>
            <w:left w:val="none" w:sz="0" w:space="0" w:color="auto"/>
            <w:bottom w:val="none" w:sz="0" w:space="0" w:color="auto"/>
            <w:right w:val="none" w:sz="0" w:space="0" w:color="auto"/>
          </w:divBdr>
        </w:div>
        <w:div w:id="1580016159">
          <w:marLeft w:val="360"/>
          <w:marRight w:val="0"/>
          <w:marTop w:val="200"/>
          <w:marBottom w:val="0"/>
          <w:divBdr>
            <w:top w:val="none" w:sz="0" w:space="0" w:color="auto"/>
            <w:left w:val="none" w:sz="0" w:space="0" w:color="auto"/>
            <w:bottom w:val="none" w:sz="0" w:space="0" w:color="auto"/>
            <w:right w:val="none" w:sz="0" w:space="0" w:color="auto"/>
          </w:divBdr>
        </w:div>
        <w:div w:id="1204833129">
          <w:marLeft w:val="360"/>
          <w:marRight w:val="0"/>
          <w:marTop w:val="200"/>
          <w:marBottom w:val="0"/>
          <w:divBdr>
            <w:top w:val="none" w:sz="0" w:space="0" w:color="auto"/>
            <w:left w:val="none" w:sz="0" w:space="0" w:color="auto"/>
            <w:bottom w:val="none" w:sz="0" w:space="0" w:color="auto"/>
            <w:right w:val="none" w:sz="0" w:space="0" w:color="auto"/>
          </w:divBdr>
        </w:div>
      </w:divsChild>
    </w:div>
    <w:div w:id="1887373124">
      <w:bodyDiv w:val="1"/>
      <w:marLeft w:val="0"/>
      <w:marRight w:val="0"/>
      <w:marTop w:val="0"/>
      <w:marBottom w:val="0"/>
      <w:divBdr>
        <w:top w:val="none" w:sz="0" w:space="0" w:color="auto"/>
        <w:left w:val="none" w:sz="0" w:space="0" w:color="auto"/>
        <w:bottom w:val="none" w:sz="0" w:space="0" w:color="auto"/>
        <w:right w:val="none" w:sz="0" w:space="0" w:color="auto"/>
      </w:divBdr>
      <w:divsChild>
        <w:div w:id="1099252680">
          <w:marLeft w:val="547"/>
          <w:marRight w:val="0"/>
          <w:marTop w:val="0"/>
          <w:marBottom w:val="0"/>
          <w:divBdr>
            <w:top w:val="none" w:sz="0" w:space="0" w:color="auto"/>
            <w:left w:val="none" w:sz="0" w:space="0" w:color="auto"/>
            <w:bottom w:val="none" w:sz="0" w:space="0" w:color="auto"/>
            <w:right w:val="none" w:sz="0" w:space="0" w:color="auto"/>
          </w:divBdr>
        </w:div>
      </w:divsChild>
    </w:div>
    <w:div w:id="2110273281">
      <w:bodyDiv w:val="1"/>
      <w:marLeft w:val="0"/>
      <w:marRight w:val="0"/>
      <w:marTop w:val="0"/>
      <w:marBottom w:val="0"/>
      <w:divBdr>
        <w:top w:val="none" w:sz="0" w:space="0" w:color="auto"/>
        <w:left w:val="none" w:sz="0" w:space="0" w:color="auto"/>
        <w:bottom w:val="none" w:sz="0" w:space="0" w:color="auto"/>
        <w:right w:val="none" w:sz="0" w:space="0" w:color="auto"/>
      </w:divBdr>
      <w:divsChild>
        <w:div w:id="10302562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B7C9A.B3C98D6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52ad670-ef82-4124-9a26-3d9b2bd13eb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Gavin (STOKE GIFFORD MEDICAL CENTRE)</dc:creator>
  <cp:keywords/>
  <dc:description/>
  <cp:lastModifiedBy>RICHARDS, Gavin (STOKE GIFFORD MEDICAL CENTRE)</cp:lastModifiedBy>
  <cp:revision>50</cp:revision>
  <dcterms:created xsi:type="dcterms:W3CDTF">2025-03-04T08:50:00Z</dcterms:created>
  <dcterms:modified xsi:type="dcterms:W3CDTF">2025-03-10T16:14:00Z</dcterms:modified>
</cp:coreProperties>
</file>